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B79" w:rsidRPr="00082736" w:rsidRDefault="00CC5B79" w:rsidP="00CC5B79">
      <w:pPr>
        <w:pStyle w:val="Title"/>
      </w:pPr>
      <w:r w:rsidRPr="0085259A">
        <w:t>Changes to 3GPP TS 51.021 due to ETSI update of harmonized standard</w:t>
      </w:r>
    </w:p>
    <w:p w:rsidR="003B5A41" w:rsidRPr="00CC5B79" w:rsidRDefault="00CC5B79" w:rsidP="003B5A41">
      <w:pPr>
        <w:pStyle w:val="Heading1"/>
      </w:pPr>
      <w:r>
        <w:t>Introduction</w:t>
      </w:r>
    </w:p>
    <w:p w:rsidR="004B3F1A" w:rsidRDefault="005C7ACA" w:rsidP="00CC5B79">
      <w:pPr>
        <w:pStyle w:val="BodyText"/>
      </w:pPr>
      <w:r>
        <w:t>During 2013 the ETSI harmonized standard (HS) for GSM base stations</w:t>
      </w:r>
      <w:r w:rsidR="00FA1E95">
        <w:t xml:space="preserve">, </w:t>
      </w:r>
      <w:r w:rsidR="0042577A">
        <w:t xml:space="preserve">ETSI </w:t>
      </w:r>
      <w:r w:rsidR="00FA1E95">
        <w:t>EN 301 502, was modified</w:t>
      </w:r>
      <w:r w:rsidR="00F83F91">
        <w:t xml:space="preserve"> by ETSI MSG</w:t>
      </w:r>
      <w:r w:rsidR="00FA1E95">
        <w:t xml:space="preserve">. This </w:t>
      </w:r>
      <w:r w:rsidR="001350DB">
        <w:t xml:space="preserve">change aimed at aligning </w:t>
      </w:r>
      <w:r w:rsidR="00D912A3">
        <w:t>with HSs for other 3GPP access technologies</w:t>
      </w:r>
      <w:r>
        <w:t xml:space="preserve"> </w:t>
      </w:r>
      <w:r w:rsidR="00D912A3">
        <w:t>to show conformance to the Radio Equipment Directive</w:t>
      </w:r>
      <w:r w:rsidR="00F30451">
        <w:t xml:space="preserve"> (/R&amp;TTE Directive)</w:t>
      </w:r>
      <w:r w:rsidR="00D912A3">
        <w:t xml:space="preserve">. The latest version, </w:t>
      </w:r>
      <w:r w:rsidR="0042577A">
        <w:t xml:space="preserve">ETSI </w:t>
      </w:r>
      <w:r w:rsidR="00D912A3">
        <w:t xml:space="preserve">EN 301 502v11, is now officially approved by the European Community. Due to this change there is no longer a 1:1 relationship between </w:t>
      </w:r>
      <w:r w:rsidR="00F83F91">
        <w:t xml:space="preserve">the </w:t>
      </w:r>
      <w:r w:rsidR="00D912A3">
        <w:t xml:space="preserve">HS and the Essential Conformance part of </w:t>
      </w:r>
      <w:r w:rsidR="0042577A">
        <w:t xml:space="preserve">3GPP </w:t>
      </w:r>
      <w:r w:rsidR="00D912A3">
        <w:t xml:space="preserve">TS 51.021. This document proposes a way forward </w:t>
      </w:r>
      <w:r w:rsidR="00F83F91">
        <w:t xml:space="preserve">to </w:t>
      </w:r>
      <w:r w:rsidR="00D912A3">
        <w:t>handle this fact</w:t>
      </w:r>
      <w:r w:rsidR="00F83F91">
        <w:t xml:space="preserve"> for </w:t>
      </w:r>
      <w:r w:rsidR="0042577A">
        <w:t xml:space="preserve">3GPP </w:t>
      </w:r>
      <w:r w:rsidR="00F83F91">
        <w:t>TS 51.021</w:t>
      </w:r>
      <w:r w:rsidR="00D912A3">
        <w:t>.</w:t>
      </w:r>
    </w:p>
    <w:p w:rsidR="00CC5B79" w:rsidRDefault="00712AA4" w:rsidP="00CC5B79">
      <w:pPr>
        <w:pStyle w:val="Heading1"/>
      </w:pPr>
      <w:r>
        <w:t>B</w:t>
      </w:r>
      <w:r w:rsidR="00CC5B79">
        <w:t>ackground</w:t>
      </w:r>
      <w:r>
        <w:t xml:space="preserve"> information</w:t>
      </w:r>
    </w:p>
    <w:p w:rsidR="00CC5B79" w:rsidRPr="00CC5B79" w:rsidRDefault="00CC5B79" w:rsidP="00CC5B79">
      <w:r>
        <w:t xml:space="preserve">A historical review of the development and evolution of TS 51.021 </w:t>
      </w:r>
      <w:r w:rsidR="00D912A3">
        <w:t xml:space="preserve">and its predecessor TS 11.21 </w:t>
      </w:r>
      <w:r>
        <w:t>would be beneficial.</w:t>
      </w:r>
    </w:p>
    <w:p w:rsidR="003B5A41" w:rsidRDefault="002556BF" w:rsidP="003B5A41">
      <w:pPr>
        <w:pStyle w:val="Heading2"/>
        <w:rPr>
          <w:lang w:val="sv-SE"/>
        </w:rPr>
      </w:pPr>
      <w:r>
        <w:rPr>
          <w:lang w:val="sv-SE"/>
        </w:rPr>
        <w:t>Situation before the Harmonized standards</w:t>
      </w:r>
    </w:p>
    <w:p w:rsidR="002556BF" w:rsidRPr="002556BF" w:rsidRDefault="002556BF" w:rsidP="002556BF">
      <w:pPr>
        <w:pStyle w:val="BodyText"/>
        <w:rPr>
          <w:noProof/>
        </w:rPr>
      </w:pPr>
      <w:r w:rsidRPr="002556BF">
        <w:rPr>
          <w:noProof/>
        </w:rPr>
        <w:t xml:space="preserve">By the time the work of developing phase 2 specifications of GSM was ongoing, work </w:t>
      </w:r>
      <w:r w:rsidR="0042577A">
        <w:rPr>
          <w:noProof/>
        </w:rPr>
        <w:t xml:space="preserve">to </w:t>
      </w:r>
      <w:r w:rsidRPr="002556BF">
        <w:rPr>
          <w:noProof/>
        </w:rPr>
        <w:t xml:space="preserve">simplify the approval of RF equipment and terminals for the European market was started in 1996. It had been noticed that the existing way of type approval in each member country could result in a lot of testing, creating new reports for each country, due to differences in processes used by authorities in different countries. In addition, any new versions or upgrades of base station equipment required repeated approval procedures. </w:t>
      </w:r>
    </w:p>
    <w:p w:rsidR="002556BF" w:rsidRDefault="002556BF" w:rsidP="002556BF">
      <w:pPr>
        <w:pStyle w:val="BodyText"/>
        <w:rPr>
          <w:noProof/>
        </w:rPr>
      </w:pPr>
      <w:r w:rsidRPr="002556BF">
        <w:rPr>
          <w:noProof/>
        </w:rPr>
        <w:t xml:space="preserve">To simplify the procedures, and thus reducing cost and required resources from manufacturers and authorities, a common way of testing and report only once for all European countries was developed. For this purpose the test specification was restructured by splitting the conformance tests and requirements into two parts: Essential Conformance and Complete Conformance. Essential conformance part was defined to fulfil the requirements for </w:t>
      </w:r>
      <w:r w:rsidR="00D912A3">
        <w:rPr>
          <w:noProof/>
        </w:rPr>
        <w:t>Common T</w:t>
      </w:r>
      <w:r w:rsidRPr="002556BF">
        <w:rPr>
          <w:noProof/>
        </w:rPr>
        <w:t xml:space="preserve">ype </w:t>
      </w:r>
      <w:r w:rsidR="00D912A3">
        <w:rPr>
          <w:noProof/>
        </w:rPr>
        <w:t>A</w:t>
      </w:r>
      <w:r w:rsidRPr="002556BF">
        <w:rPr>
          <w:noProof/>
        </w:rPr>
        <w:t xml:space="preserve">pproval </w:t>
      </w:r>
      <w:r w:rsidR="00D912A3">
        <w:rPr>
          <w:noProof/>
        </w:rPr>
        <w:t xml:space="preserve">(CTA) </w:t>
      </w:r>
      <w:r w:rsidRPr="002556BF">
        <w:rPr>
          <w:noProof/>
        </w:rPr>
        <w:t xml:space="preserve">all over Europe and an associated Common Type approval Report form </w:t>
      </w:r>
      <w:r w:rsidR="00F12AD7">
        <w:rPr>
          <w:noProof/>
        </w:rPr>
        <w:t xml:space="preserve">(CTR) </w:t>
      </w:r>
      <w:r w:rsidRPr="002556BF">
        <w:rPr>
          <w:noProof/>
        </w:rPr>
        <w:t>was developed. The</w:t>
      </w:r>
      <w:r w:rsidR="00F12AD7">
        <w:rPr>
          <w:noProof/>
        </w:rPr>
        <w:t xml:space="preserve"> essential conformance part of the</w:t>
      </w:r>
      <w:r w:rsidRPr="002556BF">
        <w:rPr>
          <w:noProof/>
        </w:rPr>
        <w:t xml:space="preserve"> resulting ETS (European Telecommunication Standard</w:t>
      </w:r>
      <w:r w:rsidR="00F12AD7">
        <w:rPr>
          <w:noProof/>
        </w:rPr>
        <w:t xml:space="preserve"> 300 609-1 for GSM base stations</w:t>
      </w:r>
      <w:r w:rsidRPr="002556BF">
        <w:rPr>
          <w:noProof/>
        </w:rPr>
        <w:t xml:space="preserve">) and the CTR was accepted </w:t>
      </w:r>
      <w:r w:rsidR="00F12AD7">
        <w:rPr>
          <w:noProof/>
        </w:rPr>
        <w:t xml:space="preserve">and assessed </w:t>
      </w:r>
      <w:r w:rsidRPr="002556BF">
        <w:rPr>
          <w:noProof/>
        </w:rPr>
        <w:t xml:space="preserve">by the members of CEPT in 1998 as sufficient for type approval. </w:t>
      </w:r>
    </w:p>
    <w:p w:rsidR="002556BF" w:rsidRPr="002556BF" w:rsidRDefault="002556BF" w:rsidP="002556BF">
      <w:pPr>
        <w:pStyle w:val="BodyText"/>
        <w:rPr>
          <w:noProof/>
        </w:rPr>
      </w:pPr>
      <w:r w:rsidRPr="002556BF">
        <w:rPr>
          <w:noProof/>
        </w:rPr>
        <w:t xml:space="preserve">Although only one set of tests and one report was needed, the procedure needed to be repeated for revised equipment and retested by one of the notified bodies. </w:t>
      </w:r>
    </w:p>
    <w:p w:rsidR="002556BF" w:rsidRDefault="002556BF" w:rsidP="002556BF">
      <w:pPr>
        <w:pStyle w:val="Heading2"/>
      </w:pPr>
      <w:r>
        <w:t>Introduction of Harmonized standards</w:t>
      </w:r>
    </w:p>
    <w:p w:rsidR="002556BF" w:rsidRPr="002556BF" w:rsidRDefault="002556BF" w:rsidP="002556BF">
      <w:pPr>
        <w:pStyle w:val="BodyText"/>
        <w:rPr>
          <w:noProof/>
        </w:rPr>
      </w:pPr>
      <w:r w:rsidRPr="002556BF">
        <w:rPr>
          <w:noProof/>
        </w:rPr>
        <w:t xml:space="preserve">During the same period, EC initiated and established, to further facilitate the release of new features and reduce time and costs for market introduction, a R&amp;TTE directive, where the </w:t>
      </w:r>
      <w:r w:rsidRPr="002556BF">
        <w:rPr>
          <w:noProof/>
        </w:rPr>
        <w:lastRenderedPageBreak/>
        <w:t>essential characteristics and requirements for placing radio equipment on the EU market, were defined in Directive 1995/5/EC article 3:</w:t>
      </w:r>
    </w:p>
    <w:p w:rsidR="002556BF" w:rsidRPr="002556BF" w:rsidRDefault="002556BF" w:rsidP="002556BF">
      <w:pPr>
        <w:pStyle w:val="BodyText"/>
        <w:numPr>
          <w:ilvl w:val="0"/>
          <w:numId w:val="27"/>
        </w:numPr>
        <w:spacing w:before="220" w:after="0"/>
        <w:rPr>
          <w:noProof/>
        </w:rPr>
      </w:pPr>
      <w:r w:rsidRPr="002556BF">
        <w:rPr>
          <w:noProof/>
        </w:rPr>
        <w:t>Protection of health and safety of the user or other person</w:t>
      </w:r>
    </w:p>
    <w:p w:rsidR="002556BF" w:rsidRPr="002556BF" w:rsidRDefault="002556BF" w:rsidP="002556BF">
      <w:pPr>
        <w:pStyle w:val="BodyText"/>
        <w:numPr>
          <w:ilvl w:val="0"/>
          <w:numId w:val="27"/>
        </w:numPr>
        <w:spacing w:before="220" w:after="0"/>
        <w:rPr>
          <w:noProof/>
        </w:rPr>
      </w:pPr>
      <w:r w:rsidRPr="002556BF">
        <w:rPr>
          <w:noProof/>
        </w:rPr>
        <w:t>Protection requirements with respect to electromagnetic compatibility</w:t>
      </w:r>
    </w:p>
    <w:p w:rsidR="002556BF" w:rsidRPr="002556BF" w:rsidRDefault="002556BF" w:rsidP="002556BF">
      <w:pPr>
        <w:pStyle w:val="BodyText"/>
        <w:numPr>
          <w:ilvl w:val="0"/>
          <w:numId w:val="27"/>
        </w:numPr>
        <w:spacing w:before="220" w:after="0"/>
        <w:rPr>
          <w:noProof/>
        </w:rPr>
      </w:pPr>
      <w:r w:rsidRPr="002556BF">
        <w:rPr>
          <w:noProof/>
          <w:lang w:val="en"/>
        </w:rPr>
        <w:t>Low voltage directive</w:t>
      </w:r>
    </w:p>
    <w:p w:rsidR="002839FE" w:rsidRDefault="00F12AD7" w:rsidP="002556BF">
      <w:pPr>
        <w:pStyle w:val="BodyText"/>
        <w:spacing w:before="120"/>
        <w:rPr>
          <w:noProof/>
        </w:rPr>
      </w:pPr>
      <w:r>
        <w:rPr>
          <w:noProof/>
        </w:rPr>
        <w:t>This approach aimed at reducing time and costs for introducing new equipment on the market and</w:t>
      </w:r>
      <w:r w:rsidR="002839FE">
        <w:rPr>
          <w:noProof/>
        </w:rPr>
        <w:t xml:space="preserve"> thus increasing the availablility of new services.</w:t>
      </w:r>
    </w:p>
    <w:p w:rsidR="002556BF" w:rsidRPr="002556BF" w:rsidRDefault="002839FE" w:rsidP="002556BF">
      <w:pPr>
        <w:pStyle w:val="BodyText"/>
        <w:spacing w:before="120"/>
        <w:rPr>
          <w:noProof/>
        </w:rPr>
      </w:pPr>
      <w:r>
        <w:rPr>
          <w:noProof/>
        </w:rPr>
        <w:t>The Directive</w:t>
      </w:r>
      <w:r w:rsidR="002556BF" w:rsidRPr="002556BF">
        <w:rPr>
          <w:noProof/>
        </w:rPr>
        <w:t xml:space="preserve"> was extended to include both terminals and networks in Directive 1999/5/EC as follows</w:t>
      </w:r>
    </w:p>
    <w:p w:rsidR="002556BF" w:rsidRPr="002556BF" w:rsidRDefault="002556BF" w:rsidP="00F12AD7">
      <w:pPr>
        <w:pStyle w:val="BodyText"/>
        <w:numPr>
          <w:ilvl w:val="0"/>
          <w:numId w:val="28"/>
        </w:numPr>
        <w:spacing w:before="220" w:after="0"/>
        <w:rPr>
          <w:noProof/>
        </w:rPr>
      </w:pPr>
      <w:r w:rsidRPr="002556BF">
        <w:rPr>
          <w:noProof/>
        </w:rPr>
        <w:t>The following essential requirements are applicable to all apparatus:</w:t>
      </w:r>
    </w:p>
    <w:p w:rsidR="002556BF" w:rsidRPr="002556BF" w:rsidRDefault="002556BF" w:rsidP="00F12AD7">
      <w:pPr>
        <w:pStyle w:val="BodyText"/>
        <w:numPr>
          <w:ilvl w:val="1"/>
          <w:numId w:val="31"/>
        </w:numPr>
        <w:spacing w:before="220" w:after="0"/>
        <w:rPr>
          <w:noProof/>
          <w:lang w:val="en"/>
        </w:rPr>
      </w:pPr>
      <w:r w:rsidRPr="002556BF">
        <w:rPr>
          <w:noProof/>
          <w:lang w:val="en"/>
        </w:rPr>
        <w:t>the protection of the health and the safety of the user and any other person, including the objectives with respect to safety requirements contained in Directive 73/23/EEC, but with no voltage limit applying;</w:t>
      </w:r>
    </w:p>
    <w:p w:rsidR="002556BF" w:rsidRPr="002556BF" w:rsidRDefault="002556BF" w:rsidP="00F12AD7">
      <w:pPr>
        <w:pStyle w:val="BodyText"/>
        <w:numPr>
          <w:ilvl w:val="1"/>
          <w:numId w:val="31"/>
        </w:numPr>
        <w:spacing w:before="220" w:after="0"/>
        <w:rPr>
          <w:noProof/>
          <w:lang w:val="en"/>
        </w:rPr>
      </w:pPr>
      <w:r w:rsidRPr="002556BF">
        <w:rPr>
          <w:noProof/>
          <w:lang w:val="en"/>
        </w:rPr>
        <w:t>the protection requirements with respect to electromagnetic compatibility contained in Directive 89/336/EEC.</w:t>
      </w:r>
    </w:p>
    <w:p w:rsidR="002556BF" w:rsidRPr="00F12AD7" w:rsidRDefault="002556BF" w:rsidP="00F12AD7">
      <w:pPr>
        <w:pStyle w:val="BodyText"/>
        <w:numPr>
          <w:ilvl w:val="0"/>
          <w:numId w:val="28"/>
        </w:numPr>
        <w:spacing w:before="220" w:after="0"/>
        <w:rPr>
          <w:noProof/>
        </w:rPr>
      </w:pPr>
      <w:r w:rsidRPr="00F12AD7">
        <w:rPr>
          <w:noProof/>
        </w:rPr>
        <w:t>In addition, radio equipment shall be so constructed that it effectively uses the spectrum allocated to terrestrial/space radio communication and orbital resources so as to avoid harmful interference.</w:t>
      </w:r>
    </w:p>
    <w:p w:rsidR="002556BF" w:rsidRPr="00F12AD7" w:rsidRDefault="002556BF" w:rsidP="00F12AD7">
      <w:pPr>
        <w:pStyle w:val="BodyText"/>
        <w:numPr>
          <w:ilvl w:val="0"/>
          <w:numId w:val="28"/>
        </w:numPr>
        <w:spacing w:before="220" w:after="0"/>
        <w:rPr>
          <w:noProof/>
        </w:rPr>
      </w:pPr>
      <w:r w:rsidRPr="00F12AD7">
        <w:rPr>
          <w:noProof/>
        </w:rPr>
        <w:t>In accordance with the procedure laid down in Article 15, the Commission may decide that apparatus within certain equipment classes or apparatus of particular types shall be so constructed that:</w:t>
      </w:r>
    </w:p>
    <w:p w:rsidR="002556BF" w:rsidRPr="00F12AD7" w:rsidRDefault="002556BF" w:rsidP="00F12AD7">
      <w:pPr>
        <w:pStyle w:val="BodyText"/>
        <w:numPr>
          <w:ilvl w:val="1"/>
          <w:numId w:val="34"/>
        </w:numPr>
        <w:rPr>
          <w:noProof/>
          <w:lang w:val="en"/>
        </w:rPr>
      </w:pPr>
      <w:r w:rsidRPr="00F12AD7">
        <w:rPr>
          <w:noProof/>
          <w:lang w:val="en"/>
        </w:rPr>
        <w:t>it interworks via networks with other apparatus and that it can be connected to interfaces of the appropriate type throughout the Community; and/or that</w:t>
      </w:r>
    </w:p>
    <w:p w:rsidR="002556BF" w:rsidRPr="00F12AD7" w:rsidRDefault="002556BF" w:rsidP="00F12AD7">
      <w:pPr>
        <w:pStyle w:val="BodyText"/>
        <w:numPr>
          <w:ilvl w:val="1"/>
          <w:numId w:val="34"/>
        </w:numPr>
        <w:rPr>
          <w:noProof/>
          <w:lang w:val="en"/>
        </w:rPr>
      </w:pPr>
      <w:r w:rsidRPr="00F12AD7">
        <w:rPr>
          <w:noProof/>
          <w:lang w:val="en"/>
        </w:rPr>
        <w:t>it does not harm the network or its functioning nor misuse network resources, thereby causing an unacceptable degradation of service; and/or that</w:t>
      </w:r>
    </w:p>
    <w:p w:rsidR="002556BF" w:rsidRPr="00F12AD7" w:rsidRDefault="002556BF" w:rsidP="00F12AD7">
      <w:pPr>
        <w:pStyle w:val="BodyText"/>
        <w:numPr>
          <w:ilvl w:val="1"/>
          <w:numId w:val="34"/>
        </w:numPr>
        <w:rPr>
          <w:noProof/>
          <w:lang w:val="en"/>
        </w:rPr>
      </w:pPr>
      <w:r w:rsidRPr="00F12AD7">
        <w:rPr>
          <w:noProof/>
          <w:lang w:val="en"/>
        </w:rPr>
        <w:t>it incorporates safeguards to ensure that the personal data and privacy of the user and of the subscriber are protected; and/or that</w:t>
      </w:r>
    </w:p>
    <w:p w:rsidR="002556BF" w:rsidRPr="00F12AD7" w:rsidRDefault="002556BF" w:rsidP="00F12AD7">
      <w:pPr>
        <w:pStyle w:val="BodyText"/>
        <w:numPr>
          <w:ilvl w:val="1"/>
          <w:numId w:val="34"/>
        </w:numPr>
        <w:rPr>
          <w:noProof/>
          <w:lang w:val="en"/>
        </w:rPr>
      </w:pPr>
      <w:r w:rsidRPr="00F12AD7">
        <w:rPr>
          <w:noProof/>
          <w:lang w:val="en"/>
        </w:rPr>
        <w:t>it supports certain features ensuring avoidance of fraud; and/or that</w:t>
      </w:r>
    </w:p>
    <w:p w:rsidR="002556BF" w:rsidRPr="00F12AD7" w:rsidRDefault="002556BF" w:rsidP="00F12AD7">
      <w:pPr>
        <w:pStyle w:val="BodyText"/>
        <w:numPr>
          <w:ilvl w:val="1"/>
          <w:numId w:val="34"/>
        </w:numPr>
        <w:rPr>
          <w:noProof/>
          <w:lang w:val="en"/>
        </w:rPr>
      </w:pPr>
      <w:r w:rsidRPr="00F12AD7">
        <w:rPr>
          <w:noProof/>
          <w:lang w:val="en"/>
        </w:rPr>
        <w:t>it supports certain features ensuring access to emergency services; and/or that</w:t>
      </w:r>
    </w:p>
    <w:p w:rsidR="002556BF" w:rsidRPr="00F12AD7" w:rsidRDefault="002556BF" w:rsidP="00F12AD7">
      <w:pPr>
        <w:pStyle w:val="BodyText"/>
        <w:numPr>
          <w:ilvl w:val="1"/>
          <w:numId w:val="34"/>
        </w:numPr>
        <w:rPr>
          <w:noProof/>
          <w:lang w:val="en"/>
        </w:rPr>
      </w:pPr>
      <w:r w:rsidRPr="00F12AD7">
        <w:rPr>
          <w:noProof/>
          <w:lang w:val="en"/>
        </w:rPr>
        <w:t>it supports certain features in order to facilitate its use by users with a disability.</w:t>
      </w:r>
    </w:p>
    <w:p w:rsidR="002556BF" w:rsidRPr="002556BF" w:rsidRDefault="002556BF" w:rsidP="00F12AD7">
      <w:pPr>
        <w:pStyle w:val="BodyText"/>
        <w:rPr>
          <w:noProof/>
          <w:lang w:val="en"/>
        </w:rPr>
      </w:pPr>
      <w:r w:rsidRPr="002556BF">
        <w:rPr>
          <w:noProof/>
          <w:lang w:val="en"/>
        </w:rPr>
        <w:lastRenderedPageBreak/>
        <w:t>To show conformance</w:t>
      </w:r>
      <w:r w:rsidR="0042577A">
        <w:rPr>
          <w:noProof/>
          <w:lang w:val="en"/>
        </w:rPr>
        <w:t>,</w:t>
      </w:r>
      <w:r w:rsidRPr="002556BF">
        <w:rPr>
          <w:noProof/>
          <w:lang w:val="en"/>
        </w:rPr>
        <w:t xml:space="preserve"> </w:t>
      </w:r>
      <w:r w:rsidR="00F83F91">
        <w:rPr>
          <w:noProof/>
          <w:lang w:val="en"/>
        </w:rPr>
        <w:t>Harmonized Standards</w:t>
      </w:r>
      <w:r w:rsidRPr="002556BF">
        <w:rPr>
          <w:noProof/>
          <w:lang w:val="en"/>
        </w:rPr>
        <w:t xml:space="preserve"> (EN) were created for usage </w:t>
      </w:r>
      <w:r w:rsidR="00F83F91">
        <w:rPr>
          <w:noProof/>
          <w:lang w:val="en"/>
        </w:rPr>
        <w:t>by</w:t>
      </w:r>
      <w:r w:rsidRPr="002556BF">
        <w:rPr>
          <w:noProof/>
          <w:lang w:val="en"/>
        </w:rPr>
        <w:t xml:space="preserve"> any member state. Now it is </w:t>
      </w:r>
      <w:r w:rsidR="00F83F91">
        <w:rPr>
          <w:noProof/>
          <w:lang w:val="en"/>
        </w:rPr>
        <w:t xml:space="preserve">up </w:t>
      </w:r>
      <w:r w:rsidRPr="002556BF">
        <w:rPr>
          <w:noProof/>
          <w:lang w:val="en"/>
        </w:rPr>
        <w:t>to the manufacturers to show conformance for all new equipment by own resources or notified bodies.</w:t>
      </w:r>
    </w:p>
    <w:p w:rsidR="002556BF" w:rsidRPr="002556BF" w:rsidRDefault="002556BF" w:rsidP="00F12AD7">
      <w:pPr>
        <w:pStyle w:val="BodyText"/>
        <w:rPr>
          <w:noProof/>
          <w:lang w:val="en"/>
        </w:rPr>
      </w:pPr>
      <w:r w:rsidRPr="002556BF">
        <w:rPr>
          <w:noProof/>
          <w:lang w:val="en"/>
        </w:rPr>
        <w:t>For GSM Base stations</w:t>
      </w:r>
      <w:r w:rsidR="0042577A">
        <w:rPr>
          <w:noProof/>
          <w:lang w:val="en"/>
        </w:rPr>
        <w:t>,</w:t>
      </w:r>
      <w:r w:rsidRPr="002556BF">
        <w:rPr>
          <w:noProof/>
          <w:lang w:val="en"/>
        </w:rPr>
        <w:t xml:space="preserve"> EN 301 502 was established to show conformance to R&amp;TTE directive article 3.2</w:t>
      </w:r>
      <w:r w:rsidR="002839FE">
        <w:rPr>
          <w:noProof/>
          <w:lang w:val="en"/>
        </w:rPr>
        <w:t xml:space="preserve"> above</w:t>
      </w:r>
      <w:r w:rsidRPr="002556BF">
        <w:rPr>
          <w:noProof/>
          <w:lang w:val="en"/>
        </w:rPr>
        <w:t>. This EN was based on references to the essential conformance requirements in TS 51.021 as a starting point in 200</w:t>
      </w:r>
      <w:r w:rsidR="008A4DD0">
        <w:rPr>
          <w:noProof/>
          <w:lang w:val="en"/>
        </w:rPr>
        <w:t>0</w:t>
      </w:r>
      <w:r w:rsidRPr="002556BF">
        <w:rPr>
          <w:noProof/>
          <w:lang w:val="en"/>
        </w:rPr>
        <w:t xml:space="preserve"> by ETSI</w:t>
      </w:r>
      <w:r w:rsidR="00CB7189">
        <w:rPr>
          <w:noProof/>
          <w:lang w:val="en"/>
        </w:rPr>
        <w:t xml:space="preserve"> </w:t>
      </w:r>
      <w:r w:rsidRPr="002556BF">
        <w:rPr>
          <w:noProof/>
          <w:lang w:val="en"/>
        </w:rPr>
        <w:t>MSG</w:t>
      </w:r>
      <w:r w:rsidR="00CB7189">
        <w:rPr>
          <w:noProof/>
          <w:lang w:val="en"/>
        </w:rPr>
        <w:t>, covering up to release 1999 in v</w:t>
      </w:r>
      <w:r w:rsidR="008A4DD0">
        <w:rPr>
          <w:noProof/>
          <w:lang w:val="en"/>
        </w:rPr>
        <w:t>7</w:t>
      </w:r>
      <w:r w:rsidR="00CB7189">
        <w:rPr>
          <w:noProof/>
          <w:lang w:val="en"/>
        </w:rPr>
        <w:t xml:space="preserve"> of the HS, and later revised to v8 in 200</w:t>
      </w:r>
      <w:r w:rsidR="008A4DD0">
        <w:rPr>
          <w:noProof/>
          <w:lang w:val="en"/>
        </w:rPr>
        <w:t>1</w:t>
      </w:r>
      <w:bookmarkStart w:id="0" w:name="_GoBack"/>
      <w:bookmarkEnd w:id="0"/>
      <w:r w:rsidRPr="002556BF">
        <w:rPr>
          <w:noProof/>
          <w:lang w:val="en"/>
        </w:rPr>
        <w:t xml:space="preserve">. </w:t>
      </w:r>
    </w:p>
    <w:p w:rsidR="00C6640C" w:rsidRDefault="001B0368" w:rsidP="002839FE">
      <w:pPr>
        <w:pStyle w:val="Heading2"/>
        <w:rPr>
          <w:lang w:val="en"/>
        </w:rPr>
      </w:pPr>
      <w:r>
        <w:rPr>
          <w:lang w:val="en"/>
        </w:rPr>
        <w:t>Generation of HS for o</w:t>
      </w:r>
      <w:r w:rsidR="002839FE">
        <w:rPr>
          <w:lang w:val="en"/>
        </w:rPr>
        <w:t>ther 3GPP radio access standards</w:t>
      </w:r>
    </w:p>
    <w:p w:rsidR="002839FE" w:rsidRDefault="002839FE" w:rsidP="002839FE">
      <w:pPr>
        <w:pStyle w:val="BodyText"/>
        <w:rPr>
          <w:lang w:val="en"/>
        </w:rPr>
      </w:pPr>
      <w:r w:rsidRPr="002839FE">
        <w:rPr>
          <w:lang w:val="en"/>
        </w:rPr>
        <w:t xml:space="preserve">For other 3GPP radio access technology the situation was different. The R&amp;TTE directive was </w:t>
      </w:r>
      <w:r>
        <w:rPr>
          <w:lang w:val="en"/>
        </w:rPr>
        <w:t xml:space="preserve">already </w:t>
      </w:r>
      <w:r w:rsidRPr="002839FE">
        <w:rPr>
          <w:lang w:val="en"/>
        </w:rPr>
        <w:t xml:space="preserve">established and </w:t>
      </w:r>
      <w:r>
        <w:rPr>
          <w:lang w:val="en"/>
        </w:rPr>
        <w:t xml:space="preserve">accepted when the work to produce Harmonized standards started. The responsible </w:t>
      </w:r>
      <w:r>
        <w:rPr>
          <w:color w:val="000000"/>
        </w:rPr>
        <w:t>Standard Development Organizations (SDO)</w:t>
      </w:r>
      <w:r w:rsidR="001B0368">
        <w:rPr>
          <w:color w:val="000000"/>
        </w:rPr>
        <w:t>,</w:t>
      </w:r>
      <w:r>
        <w:rPr>
          <w:color w:val="000000"/>
        </w:rPr>
        <w:t xml:space="preserve"> </w:t>
      </w:r>
      <w:r w:rsidR="00F83F91">
        <w:rPr>
          <w:color w:val="000000"/>
        </w:rPr>
        <w:t xml:space="preserve">in Europe </w:t>
      </w:r>
      <w:r>
        <w:rPr>
          <w:lang w:val="en"/>
        </w:rPr>
        <w:t>ETSI</w:t>
      </w:r>
      <w:r w:rsidR="00CA331E">
        <w:rPr>
          <w:lang w:val="en"/>
        </w:rPr>
        <w:t xml:space="preserve"> </w:t>
      </w:r>
      <w:r>
        <w:rPr>
          <w:lang w:val="en"/>
        </w:rPr>
        <w:t>MSG</w:t>
      </w:r>
      <w:r w:rsidR="001B0368">
        <w:rPr>
          <w:lang w:val="en"/>
        </w:rPr>
        <w:t>,</w:t>
      </w:r>
      <w:r>
        <w:rPr>
          <w:lang w:val="en"/>
        </w:rPr>
        <w:t xml:space="preserve"> created the HS</w:t>
      </w:r>
      <w:r w:rsidR="001B0368">
        <w:rPr>
          <w:lang w:val="en"/>
        </w:rPr>
        <w:t xml:space="preserve"> by choosing relevant test cases and requirements</w:t>
      </w:r>
      <w:r>
        <w:rPr>
          <w:lang w:val="en"/>
        </w:rPr>
        <w:t xml:space="preserve"> </w:t>
      </w:r>
      <w:r w:rsidR="001B0368">
        <w:rPr>
          <w:lang w:val="en"/>
        </w:rPr>
        <w:t>directly from the core and test specifications</w:t>
      </w:r>
      <w:r w:rsidRPr="002839FE">
        <w:rPr>
          <w:lang w:val="en"/>
        </w:rPr>
        <w:t xml:space="preserve">. Thus these </w:t>
      </w:r>
      <w:r w:rsidR="001B0368">
        <w:rPr>
          <w:lang w:val="en"/>
        </w:rPr>
        <w:t>HS</w:t>
      </w:r>
      <w:r w:rsidRPr="002839FE">
        <w:rPr>
          <w:lang w:val="en"/>
        </w:rPr>
        <w:t xml:space="preserve">s (EN 301 908-series) </w:t>
      </w:r>
      <w:r w:rsidR="001B0368">
        <w:rPr>
          <w:lang w:val="en"/>
        </w:rPr>
        <w:t xml:space="preserve">could </w:t>
      </w:r>
      <w:r w:rsidRPr="002839FE">
        <w:rPr>
          <w:lang w:val="en"/>
        </w:rPr>
        <w:t xml:space="preserve">focus on </w:t>
      </w:r>
      <w:r w:rsidR="001B0368">
        <w:rPr>
          <w:lang w:val="en"/>
        </w:rPr>
        <w:t xml:space="preserve">the Directive to </w:t>
      </w:r>
      <w:r w:rsidRPr="002839FE">
        <w:rPr>
          <w:lang w:val="en"/>
        </w:rPr>
        <w:t>prevent harmful interference while efficient usage of spectrum was maintained.</w:t>
      </w:r>
    </w:p>
    <w:p w:rsidR="001B0368" w:rsidRDefault="001B0368" w:rsidP="001B0368">
      <w:pPr>
        <w:pStyle w:val="Heading1"/>
        <w:rPr>
          <w:lang w:val="en"/>
        </w:rPr>
      </w:pPr>
      <w:r>
        <w:rPr>
          <w:lang w:val="en"/>
        </w:rPr>
        <w:t>Present HS status</w:t>
      </w:r>
    </w:p>
    <w:p w:rsidR="001B0368" w:rsidRPr="001B0368" w:rsidRDefault="001B0368" w:rsidP="001B0368">
      <w:pPr>
        <w:pStyle w:val="BodyText"/>
        <w:rPr>
          <w:lang w:val="en"/>
        </w:rPr>
      </w:pPr>
      <w:r w:rsidRPr="001B0368">
        <w:rPr>
          <w:lang w:val="en"/>
        </w:rPr>
        <w:t>In 20</w:t>
      </w:r>
      <w:r w:rsidR="00CB7189">
        <w:rPr>
          <w:lang w:val="en"/>
        </w:rPr>
        <w:t>10</w:t>
      </w:r>
      <w:r w:rsidRPr="001B0368">
        <w:rPr>
          <w:lang w:val="en"/>
        </w:rPr>
        <w:t xml:space="preserve"> EN 301 501 v9 was reformatted to the</w:t>
      </w:r>
      <w:r w:rsidR="00712AA4">
        <w:rPr>
          <w:lang w:val="en"/>
        </w:rPr>
        <w:t xml:space="preserve"> same format as corresponding HS</w:t>
      </w:r>
      <w:r w:rsidRPr="001B0368">
        <w:rPr>
          <w:lang w:val="en"/>
        </w:rPr>
        <w:t>s for other 3GPP access technologies (3G</w:t>
      </w:r>
      <w:r w:rsidR="00712AA4">
        <w:rPr>
          <w:lang w:val="en"/>
        </w:rPr>
        <w:t>,</w:t>
      </w:r>
      <w:r w:rsidRPr="001B0368">
        <w:rPr>
          <w:lang w:val="en"/>
        </w:rPr>
        <w:t xml:space="preserve"> LTE</w:t>
      </w:r>
      <w:r w:rsidR="00712AA4">
        <w:rPr>
          <w:lang w:val="en"/>
        </w:rPr>
        <w:t xml:space="preserve"> and MSR</w:t>
      </w:r>
      <w:r w:rsidRPr="001B0368">
        <w:rPr>
          <w:lang w:val="en"/>
        </w:rPr>
        <w:t xml:space="preserve">). This was a natural first step as MC-BTS and </w:t>
      </w:r>
      <w:r w:rsidR="00712AA4">
        <w:rPr>
          <w:lang w:val="en"/>
        </w:rPr>
        <w:t>its</w:t>
      </w:r>
      <w:r w:rsidRPr="001B0368">
        <w:rPr>
          <w:lang w:val="en"/>
        </w:rPr>
        <w:t xml:space="preserve"> relation to MSR base stations were introduced.</w:t>
      </w:r>
    </w:p>
    <w:p w:rsidR="00CA331E" w:rsidRDefault="00712AA4" w:rsidP="001B0368">
      <w:pPr>
        <w:pStyle w:val="BodyText"/>
        <w:rPr>
          <w:lang w:val="en"/>
        </w:rPr>
      </w:pPr>
      <w:r>
        <w:rPr>
          <w:lang w:val="en"/>
        </w:rPr>
        <w:t xml:space="preserve">During this work it was noted that the difference in the scope of HSs for GSM and the other technologies is </w:t>
      </w:r>
      <w:r w:rsidR="00CA331E">
        <w:rPr>
          <w:lang w:val="en"/>
        </w:rPr>
        <w:t>large</w:t>
      </w:r>
      <w:r>
        <w:rPr>
          <w:lang w:val="en"/>
        </w:rPr>
        <w:t xml:space="preserve">, </w:t>
      </w:r>
      <w:r w:rsidR="00CA331E">
        <w:rPr>
          <w:lang w:val="en"/>
        </w:rPr>
        <w:t xml:space="preserve">and a number test cases in GSM base station HS could be found to be redundant in view of the </w:t>
      </w:r>
      <w:r w:rsidR="0025306C">
        <w:rPr>
          <w:lang w:val="en"/>
        </w:rPr>
        <w:t xml:space="preserve">Radio Equipment </w:t>
      </w:r>
      <w:r w:rsidR="00CA331E">
        <w:rPr>
          <w:lang w:val="en"/>
        </w:rPr>
        <w:t>Directive</w:t>
      </w:r>
      <w:r w:rsidR="0025306C">
        <w:rPr>
          <w:lang w:val="en"/>
        </w:rPr>
        <w:t xml:space="preserve"> (/R&amp;TTE)</w:t>
      </w:r>
      <w:r w:rsidR="00CA331E">
        <w:rPr>
          <w:lang w:val="en"/>
        </w:rPr>
        <w:t>. Further alignment was postponed to later release.</w:t>
      </w:r>
    </w:p>
    <w:p w:rsidR="001B0368" w:rsidRPr="001B0368" w:rsidRDefault="001B0368" w:rsidP="001B0368">
      <w:pPr>
        <w:pStyle w:val="BodyText"/>
        <w:rPr>
          <w:lang w:val="en"/>
        </w:rPr>
      </w:pPr>
      <w:r w:rsidRPr="001B0368">
        <w:rPr>
          <w:lang w:val="en"/>
        </w:rPr>
        <w:t>Lately in 2013</w:t>
      </w:r>
      <w:r w:rsidR="005A568A">
        <w:rPr>
          <w:lang w:val="en"/>
        </w:rPr>
        <w:t>-14</w:t>
      </w:r>
      <w:r w:rsidRPr="001B0368">
        <w:rPr>
          <w:lang w:val="en"/>
        </w:rPr>
        <w:t xml:space="preserve"> further alignment was introduced between GSM EN 301 502 v11 and ENs for base stations of other access technologies.  Thus the latest version (EN 301 502 v11) is thus </w:t>
      </w:r>
      <w:r w:rsidR="00CA331E">
        <w:rPr>
          <w:lang w:val="en"/>
        </w:rPr>
        <w:t xml:space="preserve">clearly </w:t>
      </w:r>
      <w:r w:rsidRPr="001B0368">
        <w:rPr>
          <w:lang w:val="en"/>
        </w:rPr>
        <w:t xml:space="preserve">defined for showing conformance to the R&amp;TTE directive. With this </w:t>
      </w:r>
      <w:r w:rsidR="00CA331E">
        <w:rPr>
          <w:lang w:val="en"/>
        </w:rPr>
        <w:t xml:space="preserve">change, </w:t>
      </w:r>
      <w:r w:rsidRPr="001B0368">
        <w:rPr>
          <w:lang w:val="en"/>
        </w:rPr>
        <w:t xml:space="preserve">approved </w:t>
      </w:r>
      <w:r w:rsidR="00CA331E">
        <w:rPr>
          <w:lang w:val="en"/>
        </w:rPr>
        <w:t>by the whole community</w:t>
      </w:r>
      <w:r w:rsidRPr="001B0368">
        <w:rPr>
          <w:lang w:val="en"/>
        </w:rPr>
        <w:t xml:space="preserve">, there is no longer </w:t>
      </w:r>
      <w:r w:rsidR="00CA331E">
        <w:rPr>
          <w:lang w:val="en"/>
        </w:rPr>
        <w:t>1:1 relationship</w:t>
      </w:r>
      <w:r w:rsidRPr="001B0368">
        <w:rPr>
          <w:lang w:val="en"/>
        </w:rPr>
        <w:t xml:space="preserve"> between TS 51.021 Essential conformance and the </w:t>
      </w:r>
      <w:r w:rsidR="00490EBC">
        <w:rPr>
          <w:lang w:val="en"/>
        </w:rPr>
        <w:t>HS</w:t>
      </w:r>
      <w:r w:rsidRPr="001B0368">
        <w:rPr>
          <w:lang w:val="en"/>
        </w:rPr>
        <w:t xml:space="preserve">. For conformance tests and requirements that still remain in the EN, these are of course still based on the corresponding parts in </w:t>
      </w:r>
      <w:r w:rsidR="004C18E1">
        <w:rPr>
          <w:lang w:val="en"/>
        </w:rPr>
        <w:t xml:space="preserve">TS </w:t>
      </w:r>
      <w:r w:rsidRPr="001B0368">
        <w:rPr>
          <w:lang w:val="en"/>
        </w:rPr>
        <w:t>51.021.</w:t>
      </w:r>
    </w:p>
    <w:p w:rsidR="001B0368" w:rsidRDefault="00490EBC" w:rsidP="00490EBC">
      <w:pPr>
        <w:pStyle w:val="BodyText"/>
        <w:rPr>
          <w:lang w:val="en"/>
        </w:rPr>
      </w:pPr>
      <w:r>
        <w:rPr>
          <w:lang w:val="en"/>
        </w:rPr>
        <w:t xml:space="preserve">As stated in a previous contribution to TSG GERAN, see [1], </w:t>
      </w:r>
      <w:r w:rsidRPr="00490EBC">
        <w:rPr>
          <w:lang w:val="en-GB"/>
        </w:rPr>
        <w:t xml:space="preserve">ETSI MSG </w:t>
      </w:r>
      <w:r>
        <w:rPr>
          <w:lang w:val="en-GB"/>
        </w:rPr>
        <w:t>emphasizes</w:t>
      </w:r>
      <w:r w:rsidRPr="00490EBC">
        <w:rPr>
          <w:lang w:val="en-GB"/>
        </w:rPr>
        <w:t xml:space="preserve"> that it is the characteristic of the Harmonised Standard to include essential conformance requirements. </w:t>
      </w:r>
      <w:r>
        <w:rPr>
          <w:lang w:val="en-GB"/>
        </w:rPr>
        <w:t>T</w:t>
      </w:r>
      <w:r w:rsidRPr="00490EBC">
        <w:rPr>
          <w:lang w:val="en-GB"/>
        </w:rPr>
        <w:t xml:space="preserve">he term </w:t>
      </w:r>
      <w:r w:rsidRPr="00490EBC">
        <w:rPr>
          <w:i/>
          <w:lang w:val="en-GB"/>
        </w:rPr>
        <w:t>essential conformance</w:t>
      </w:r>
      <w:r w:rsidRPr="00490EBC">
        <w:rPr>
          <w:lang w:val="en-GB"/>
        </w:rPr>
        <w:t xml:space="preserve"> should only be considered to be used in legally binding Harmonised Standards issued by Standard Development Organizations (SDO’s)</w:t>
      </w:r>
      <w:r>
        <w:rPr>
          <w:lang w:val="en-GB"/>
        </w:rPr>
        <w:t>, like ETSI MSG</w:t>
      </w:r>
      <w:r w:rsidR="00184AAA">
        <w:rPr>
          <w:lang w:val="en-GB"/>
        </w:rPr>
        <w:t xml:space="preserve"> in Europe</w:t>
      </w:r>
      <w:r>
        <w:rPr>
          <w:lang w:val="en-GB"/>
        </w:rPr>
        <w:t>,</w:t>
      </w:r>
      <w:r w:rsidRPr="00490EBC">
        <w:rPr>
          <w:lang w:val="en-GB"/>
        </w:rPr>
        <w:t xml:space="preserve"> and it is under the responsibility of the SDO to specify the set of </w:t>
      </w:r>
      <w:r w:rsidR="00B879BF" w:rsidRPr="00B879BF">
        <w:rPr>
          <w:i/>
          <w:lang w:val="en-GB"/>
        </w:rPr>
        <w:t>e</w:t>
      </w:r>
      <w:r w:rsidR="00184AAA" w:rsidRPr="00B879BF">
        <w:rPr>
          <w:i/>
          <w:lang w:val="en-GB"/>
        </w:rPr>
        <w:t>ssential parameters</w:t>
      </w:r>
      <w:r w:rsidR="00184AAA" w:rsidRPr="00184AAA">
        <w:rPr>
          <w:b/>
          <w:bCs/>
          <w:i/>
          <w:iCs/>
          <w:color w:val="1F497D"/>
        </w:rPr>
        <w:t xml:space="preserve"> </w:t>
      </w:r>
      <w:r w:rsidR="00184AAA" w:rsidRPr="00B879BF">
        <w:rPr>
          <w:lang w:val="en-GB"/>
        </w:rPr>
        <w:t>and</w:t>
      </w:r>
      <w:r w:rsidR="00184AAA" w:rsidRPr="00184AAA">
        <w:rPr>
          <w:b/>
          <w:bCs/>
          <w:i/>
          <w:iCs/>
          <w:color w:val="1F497D"/>
        </w:rPr>
        <w:t xml:space="preserve"> </w:t>
      </w:r>
      <w:r w:rsidR="00184AAA" w:rsidRPr="00B879BF">
        <w:rPr>
          <w:i/>
          <w:lang w:val="en-GB"/>
        </w:rPr>
        <w:t>corresponding technical</w:t>
      </w:r>
      <w:r w:rsidR="00184AAA" w:rsidRPr="00B879BF">
        <w:rPr>
          <w:b/>
          <w:bCs/>
          <w:iCs/>
          <w:color w:val="1F497D"/>
        </w:rPr>
        <w:t xml:space="preserve"> </w:t>
      </w:r>
      <w:r w:rsidRPr="00B879BF">
        <w:rPr>
          <w:lang w:val="en-GB"/>
        </w:rPr>
        <w:t>requirements</w:t>
      </w:r>
      <w:r w:rsidRPr="00490EBC">
        <w:rPr>
          <w:lang w:val="en-GB"/>
        </w:rPr>
        <w:t xml:space="preserve"> belonging to the essential conformance. Thus this term should not be used by 3GPP in their specifications</w:t>
      </w:r>
      <w:r>
        <w:rPr>
          <w:lang w:val="en-GB"/>
        </w:rPr>
        <w:t>.</w:t>
      </w:r>
      <w:r w:rsidR="00A77A28">
        <w:rPr>
          <w:lang w:val="en-GB"/>
        </w:rPr>
        <w:t xml:space="preserve"> The term is only used in TS 51.021 and not in other test specifications for other GSM equipment or other 3GPP access technologies.</w:t>
      </w:r>
      <w:r w:rsidR="00184AAA">
        <w:rPr>
          <w:lang w:val="en-GB"/>
        </w:rPr>
        <w:t xml:space="preserve"> The HSs for other access technologies use the term </w:t>
      </w:r>
      <w:r w:rsidR="00184AAA" w:rsidRPr="00184AAA">
        <w:rPr>
          <w:i/>
          <w:lang w:val="en-GB"/>
        </w:rPr>
        <w:t>Minimum requirements</w:t>
      </w:r>
      <w:r w:rsidR="00184AAA">
        <w:rPr>
          <w:i/>
          <w:lang w:val="en-GB"/>
        </w:rPr>
        <w:t>.</w:t>
      </w:r>
    </w:p>
    <w:p w:rsidR="001B0368" w:rsidRDefault="00F83F91" w:rsidP="001B0368">
      <w:pPr>
        <w:pStyle w:val="Heading1"/>
        <w:rPr>
          <w:lang w:val="en"/>
        </w:rPr>
      </w:pPr>
      <w:r>
        <w:rPr>
          <w:lang w:val="en"/>
        </w:rPr>
        <w:lastRenderedPageBreak/>
        <w:t>Proposed way forward</w:t>
      </w:r>
    </w:p>
    <w:p w:rsidR="001B0368" w:rsidRPr="001B0368" w:rsidRDefault="001B0368" w:rsidP="001B0368">
      <w:pPr>
        <w:pStyle w:val="BodyText"/>
        <w:rPr>
          <w:lang w:val="en"/>
        </w:rPr>
      </w:pPr>
      <w:r w:rsidRPr="001B0368">
        <w:rPr>
          <w:lang w:val="en"/>
        </w:rPr>
        <w:t xml:space="preserve">As </w:t>
      </w:r>
      <w:r w:rsidR="005C7ACA">
        <w:rPr>
          <w:lang w:val="en"/>
        </w:rPr>
        <w:t xml:space="preserve">the selection of essential parameters and corresponding technical requirements is the responsibility of the regional SDO’s and not of 3GPP, </w:t>
      </w:r>
      <w:r w:rsidRPr="001B0368">
        <w:rPr>
          <w:lang w:val="en"/>
        </w:rPr>
        <w:t>there is no</w:t>
      </w:r>
      <w:r w:rsidR="005C7ACA">
        <w:rPr>
          <w:lang w:val="en"/>
        </w:rPr>
        <w:t xml:space="preserve"> longer a</w:t>
      </w:r>
      <w:r w:rsidRPr="001B0368">
        <w:rPr>
          <w:lang w:val="en"/>
        </w:rPr>
        <w:t xml:space="preserve"> need for </w:t>
      </w:r>
      <w:r w:rsidR="005C7ACA">
        <w:rPr>
          <w:lang w:val="en"/>
        </w:rPr>
        <w:t>keeping a 1:1 relationship between</w:t>
      </w:r>
      <w:r w:rsidRPr="001B0368">
        <w:rPr>
          <w:lang w:val="en"/>
        </w:rPr>
        <w:t xml:space="preserve"> TS 51.021 </w:t>
      </w:r>
      <w:r w:rsidR="005C7ACA">
        <w:rPr>
          <w:lang w:val="en"/>
        </w:rPr>
        <w:t xml:space="preserve">essential conformance and </w:t>
      </w:r>
      <w:r w:rsidRPr="001B0368">
        <w:rPr>
          <w:lang w:val="en"/>
        </w:rPr>
        <w:t xml:space="preserve">the corresponding ETSI </w:t>
      </w:r>
      <w:r w:rsidR="00184AAA">
        <w:rPr>
          <w:lang w:val="en"/>
        </w:rPr>
        <w:t>HS</w:t>
      </w:r>
      <w:r w:rsidR="005C7ACA">
        <w:rPr>
          <w:lang w:val="en"/>
        </w:rPr>
        <w:t>.</w:t>
      </w:r>
      <w:r w:rsidRPr="001B0368">
        <w:rPr>
          <w:lang w:val="en"/>
        </w:rPr>
        <w:t xml:space="preserve"> </w:t>
      </w:r>
      <w:r w:rsidR="005C7ACA">
        <w:rPr>
          <w:lang w:val="en"/>
        </w:rPr>
        <w:t xml:space="preserve">To also align with test specification of other 3GPP access technologies, </w:t>
      </w:r>
      <w:r w:rsidRPr="001B0368">
        <w:rPr>
          <w:lang w:val="en"/>
        </w:rPr>
        <w:t>it is proposed to</w:t>
      </w:r>
    </w:p>
    <w:p w:rsidR="001B0368" w:rsidRPr="00404B30" w:rsidRDefault="001B0368" w:rsidP="00404B30">
      <w:pPr>
        <w:pStyle w:val="Text"/>
        <w:numPr>
          <w:ilvl w:val="0"/>
          <w:numId w:val="35"/>
        </w:numPr>
        <w:rPr>
          <w:rFonts w:asciiTheme="minorHAnsi" w:hAnsiTheme="minorHAnsi" w:cstheme="minorHAnsi"/>
        </w:rPr>
      </w:pPr>
      <w:r w:rsidRPr="00404B30">
        <w:rPr>
          <w:rFonts w:asciiTheme="minorHAnsi" w:hAnsiTheme="minorHAnsi" w:cstheme="minorHAnsi"/>
        </w:rPr>
        <w:t xml:space="preserve">Remove the Essential Conformance parts of 51.021, but review and </w:t>
      </w:r>
      <w:r w:rsidR="00A77A28">
        <w:rPr>
          <w:rFonts w:asciiTheme="minorHAnsi" w:hAnsiTheme="minorHAnsi" w:cstheme="minorHAnsi"/>
        </w:rPr>
        <w:t>consolidate</w:t>
      </w:r>
      <w:r w:rsidRPr="00404B30">
        <w:rPr>
          <w:rFonts w:asciiTheme="minorHAnsi" w:hAnsiTheme="minorHAnsi" w:cstheme="minorHAnsi"/>
        </w:rPr>
        <w:t xml:space="preserve"> the Complete Conformance test</w:t>
      </w:r>
      <w:r w:rsidR="00A77A28">
        <w:rPr>
          <w:rFonts w:asciiTheme="minorHAnsi" w:hAnsiTheme="minorHAnsi" w:cstheme="minorHAnsi"/>
        </w:rPr>
        <w:t xml:space="preserve"> case</w:t>
      </w:r>
      <w:r w:rsidRPr="00404B30">
        <w:rPr>
          <w:rFonts w:asciiTheme="minorHAnsi" w:hAnsiTheme="minorHAnsi" w:cstheme="minorHAnsi"/>
        </w:rPr>
        <w:t xml:space="preserve">s and requirements.  </w:t>
      </w:r>
    </w:p>
    <w:p w:rsidR="001B0368" w:rsidRPr="00404B30" w:rsidRDefault="001B0368" w:rsidP="00404B30">
      <w:pPr>
        <w:pStyle w:val="Text"/>
        <w:numPr>
          <w:ilvl w:val="0"/>
          <w:numId w:val="35"/>
        </w:numPr>
        <w:rPr>
          <w:rFonts w:asciiTheme="minorHAnsi" w:hAnsiTheme="minorHAnsi" w:cstheme="minorHAnsi"/>
        </w:rPr>
      </w:pPr>
      <w:r w:rsidRPr="00404B30">
        <w:rPr>
          <w:rFonts w:asciiTheme="minorHAnsi" w:hAnsiTheme="minorHAnsi" w:cstheme="minorHAnsi"/>
        </w:rPr>
        <w:t xml:space="preserve">Rename the </w:t>
      </w:r>
      <w:r w:rsidR="00A77A28">
        <w:rPr>
          <w:rFonts w:asciiTheme="minorHAnsi" w:hAnsiTheme="minorHAnsi" w:cstheme="minorHAnsi"/>
        </w:rPr>
        <w:t>Complete C</w:t>
      </w:r>
      <w:r w:rsidRPr="00404B30">
        <w:rPr>
          <w:rFonts w:asciiTheme="minorHAnsi" w:hAnsiTheme="minorHAnsi" w:cstheme="minorHAnsi"/>
        </w:rPr>
        <w:t xml:space="preserve">onformance requirements to </w:t>
      </w:r>
      <w:r w:rsidR="00AC2949">
        <w:rPr>
          <w:rFonts w:asciiTheme="minorHAnsi" w:hAnsiTheme="minorHAnsi" w:cstheme="minorHAnsi"/>
        </w:rPr>
        <w:t>C</w:t>
      </w:r>
      <w:r w:rsidRPr="00404B30">
        <w:rPr>
          <w:rFonts w:asciiTheme="minorHAnsi" w:hAnsiTheme="minorHAnsi" w:cstheme="minorHAnsi"/>
        </w:rPr>
        <w:t xml:space="preserve">onformance requirements </w:t>
      </w:r>
      <w:r w:rsidR="00AC2949">
        <w:rPr>
          <w:rFonts w:asciiTheme="minorHAnsi" w:hAnsiTheme="minorHAnsi" w:cstheme="minorHAnsi"/>
        </w:rPr>
        <w:t xml:space="preserve">and the corresponding technical requirement to Minimum requirement </w:t>
      </w:r>
      <w:r w:rsidRPr="00404B30">
        <w:rPr>
          <w:rFonts w:asciiTheme="minorHAnsi" w:hAnsiTheme="minorHAnsi" w:cstheme="minorHAnsi"/>
        </w:rPr>
        <w:t xml:space="preserve">to align with test specifications for other 3GPP radio access technologies. </w:t>
      </w:r>
    </w:p>
    <w:p w:rsidR="001B0368" w:rsidRDefault="001B0368" w:rsidP="00404B30">
      <w:pPr>
        <w:pStyle w:val="BodyText"/>
        <w:spacing w:before="120"/>
        <w:rPr>
          <w:lang w:val="en"/>
        </w:rPr>
      </w:pPr>
      <w:r w:rsidRPr="001B0368">
        <w:rPr>
          <w:lang w:val="en"/>
        </w:rPr>
        <w:t>This will reduce the confusio</w:t>
      </w:r>
      <w:r w:rsidR="00A77A28">
        <w:rPr>
          <w:lang w:val="en"/>
        </w:rPr>
        <w:t>n when read by people used to HS</w:t>
      </w:r>
      <w:r w:rsidRPr="001B0368">
        <w:rPr>
          <w:lang w:val="en"/>
        </w:rPr>
        <w:t>s for other technologies. New functionality specified in TSG GERAN may be introduced anyway in TS 51.021 and called for review and attention by ETSI</w:t>
      </w:r>
      <w:r w:rsidR="00184AAA">
        <w:rPr>
          <w:lang w:val="en"/>
        </w:rPr>
        <w:t xml:space="preserve"> </w:t>
      </w:r>
      <w:r w:rsidRPr="001B0368">
        <w:rPr>
          <w:lang w:val="en"/>
        </w:rPr>
        <w:t xml:space="preserve">MSG by </w:t>
      </w:r>
      <w:r w:rsidR="00184AAA">
        <w:rPr>
          <w:lang w:val="en"/>
        </w:rPr>
        <w:t xml:space="preserve">the </w:t>
      </w:r>
      <w:r w:rsidRPr="001B0368">
        <w:rPr>
          <w:lang w:val="en"/>
        </w:rPr>
        <w:t>normal LS procedure.</w:t>
      </w:r>
    </w:p>
    <w:p w:rsidR="005C7ACA" w:rsidRDefault="005C7ACA" w:rsidP="00404B30">
      <w:pPr>
        <w:pStyle w:val="BodyText"/>
        <w:spacing w:before="120"/>
        <w:rPr>
          <w:lang w:val="en"/>
        </w:rPr>
      </w:pPr>
      <w:r>
        <w:rPr>
          <w:lang w:val="en"/>
        </w:rPr>
        <w:t>A CR to TS 51.021 is provided to this meeting, see [2].</w:t>
      </w:r>
    </w:p>
    <w:p w:rsidR="00404B30" w:rsidRDefault="00404B30" w:rsidP="00404B30">
      <w:pPr>
        <w:pStyle w:val="Heading1"/>
        <w:rPr>
          <w:lang w:val="en"/>
        </w:rPr>
      </w:pPr>
      <w:r>
        <w:rPr>
          <w:lang w:val="en"/>
        </w:rPr>
        <w:t>References</w:t>
      </w:r>
    </w:p>
    <w:p w:rsidR="002A1B11" w:rsidRDefault="00566A64" w:rsidP="00E17DDB">
      <w:pPr>
        <w:pStyle w:val="Reference"/>
      </w:pPr>
      <w:hyperlink r:id="rId9" w:history="1">
        <w:r w:rsidR="00A77A28">
          <w:rPr>
            <w:rStyle w:val="Hyperlink"/>
          </w:rPr>
          <w:t>GP-120687</w:t>
        </w:r>
      </w:hyperlink>
      <w:r w:rsidR="002A1B11">
        <w:t>, “</w:t>
      </w:r>
      <w:r w:rsidR="00A77A28" w:rsidRPr="00A77A28">
        <w:rPr>
          <w:lang w:val="en-GB"/>
        </w:rPr>
        <w:t>Discussion on Naming of Conformance Requirements in TS 51.021</w:t>
      </w:r>
      <w:r w:rsidR="002A1B11">
        <w:t>”. GERAN#</w:t>
      </w:r>
      <w:r w:rsidR="00A77A28">
        <w:t>54</w:t>
      </w:r>
      <w:r w:rsidR="002A1B11">
        <w:t xml:space="preserve">, source </w:t>
      </w:r>
      <w:r w:rsidR="00A77A28">
        <w:t>Nokia Siemens Networks</w:t>
      </w:r>
      <w:r w:rsidR="002A1B11">
        <w:t>.</w:t>
      </w:r>
    </w:p>
    <w:p w:rsidR="002A1B11" w:rsidRPr="005C7ACA" w:rsidRDefault="005C7ACA" w:rsidP="00E17DDB">
      <w:pPr>
        <w:pStyle w:val="Reference"/>
        <w:rPr>
          <w:lang w:val="en-GB"/>
        </w:rPr>
      </w:pPr>
      <w:r>
        <w:t>GP-14xxxx</w:t>
      </w:r>
      <w:r w:rsidRPr="005C7ACA">
        <w:rPr>
          <w:lang w:val="en-GB"/>
        </w:rPr>
        <w:t>, “</w:t>
      </w:r>
      <w:r w:rsidR="00124C06">
        <w:rPr>
          <w:lang w:val="en-GB"/>
        </w:rPr>
        <w:t xml:space="preserve">CR </w:t>
      </w:r>
      <w:r w:rsidRPr="005C7ACA">
        <w:rPr>
          <w:lang w:val="en-GB"/>
        </w:rPr>
        <w:t>51.021</w:t>
      </w:r>
      <w:r w:rsidR="00124C06">
        <w:rPr>
          <w:lang w:val="en-GB"/>
        </w:rPr>
        <w:t>-</w:t>
      </w:r>
      <w:r w:rsidR="00AC2949">
        <w:rPr>
          <w:lang w:val="en-GB"/>
        </w:rPr>
        <w:t>0</w:t>
      </w:r>
      <w:r w:rsidR="00124C06">
        <w:rPr>
          <w:lang w:val="en-GB"/>
        </w:rPr>
        <w:t>xxx:</w:t>
      </w:r>
      <w:r w:rsidRPr="005C7ACA">
        <w:rPr>
          <w:lang w:val="en-GB"/>
        </w:rPr>
        <w:t xml:space="preserve"> Correction due to ETSI update of harmonized standard”. GERA#63, source Ericsson</w:t>
      </w:r>
      <w:r w:rsidR="002A1B11" w:rsidRPr="005C7ACA">
        <w:rPr>
          <w:lang w:val="en-GB"/>
        </w:rPr>
        <w:t>.</w:t>
      </w:r>
    </w:p>
    <w:sectPr w:rsidR="002A1B11" w:rsidRPr="005C7ACA"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A64" w:rsidRDefault="00566A64">
      <w:r>
        <w:separator/>
      </w:r>
    </w:p>
  </w:endnote>
  <w:endnote w:type="continuationSeparator" w:id="0">
    <w:p w:rsidR="00566A64" w:rsidRDefault="00566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5D8" w:rsidRDefault="00A925D8">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4C4286">
      <w:rPr>
        <w:rStyle w:val="PageNumber"/>
        <w:noProof/>
      </w:rPr>
      <w:t>3</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4286">
      <w:rPr>
        <w:rStyle w:val="PageNumber"/>
        <w:noProof/>
      </w:rPr>
      <w:t>4</w:t>
    </w:r>
    <w:r>
      <w:rPr>
        <w:rStyle w:val="PageNumber"/>
      </w:rPr>
      <w:fldChar w:fldCharType="end"/>
    </w:r>
    <w:r>
      <w:rPr>
        <w:rStyle w:val="PageNumber"/>
      </w:rPr>
      <w:t>)</w:t>
    </w:r>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5D8" w:rsidRDefault="00A925D8">
    <w:pPr>
      <w:pStyle w:val="Footer"/>
      <w:jc w:val="center"/>
    </w:pPr>
    <w:r>
      <w:rPr>
        <w:rStyle w:val="PageNumber"/>
      </w:rPr>
      <w:fldChar w:fldCharType="begin"/>
    </w:r>
    <w:r>
      <w:rPr>
        <w:rStyle w:val="PageNumber"/>
      </w:rPr>
      <w:instrText xml:space="preserve"> PAGE </w:instrText>
    </w:r>
    <w:r>
      <w:rPr>
        <w:rStyle w:val="PageNumber"/>
      </w:rPr>
      <w:fldChar w:fldCharType="separate"/>
    </w:r>
    <w:r w:rsidR="004C428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4286">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A64" w:rsidRDefault="00566A64">
      <w:r>
        <w:separator/>
      </w:r>
    </w:p>
  </w:footnote>
  <w:footnote w:type="continuationSeparator" w:id="0">
    <w:p w:rsidR="00566A64" w:rsidRDefault="00566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5D8" w:rsidRDefault="00A925D8" w:rsidP="00EA60C1">
    <w:pPr>
      <w:pStyle w:val="Header"/>
      <w:rPr>
        <w:lang w:val="sv-SE"/>
      </w:rPr>
    </w:pPr>
    <w:r>
      <w:rPr>
        <w:lang w:val="sv-SE"/>
      </w:rPr>
      <w:t>3GPP TSG GERAN#63</w:t>
    </w:r>
    <w:r>
      <w:rPr>
        <w:lang w:val="sv-SE"/>
      </w:rPr>
      <w:tab/>
    </w:r>
    <w:r>
      <w:rPr>
        <w:lang w:val="sv-SE"/>
      </w:rPr>
      <w:tab/>
      <w:t>Tdoc GP-</w:t>
    </w:r>
    <w:r w:rsidRPr="002839FE">
      <w:rPr>
        <w:lang w:val="sv-SE"/>
      </w:rPr>
      <w:t>14</w:t>
    </w:r>
    <w:r w:rsidR="004C4286">
      <w:rPr>
        <w:lang w:val="sv-SE"/>
      </w:rPr>
      <w:t>0599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5D8" w:rsidRPr="00CC5B79" w:rsidRDefault="00A925D8" w:rsidP="0015360B">
    <w:pPr>
      <w:pStyle w:val="Header"/>
      <w:spacing w:after="0"/>
      <w:rPr>
        <w:lang w:val="sv-SE"/>
      </w:rPr>
    </w:pPr>
    <w:r>
      <w:rPr>
        <w:lang w:val="sv-SE"/>
      </w:rPr>
      <w:t>3GPP TSG GERAN#63</w:t>
    </w:r>
    <w:r>
      <w:rPr>
        <w:lang w:val="sv-SE"/>
      </w:rPr>
      <w:tab/>
    </w:r>
    <w:r>
      <w:rPr>
        <w:lang w:val="sv-SE"/>
      </w:rPr>
      <w:tab/>
      <w:t>Tdoc GP-</w:t>
    </w:r>
    <w:r w:rsidRPr="00CC5B79">
      <w:rPr>
        <w:lang w:val="sv-SE"/>
      </w:rPr>
      <w:t>14</w:t>
    </w:r>
    <w:r w:rsidR="004C4286">
      <w:rPr>
        <w:lang w:val="sv-SE"/>
      </w:rPr>
      <w:t>0599</w:t>
    </w:r>
  </w:p>
  <w:p w:rsidR="00A925D8" w:rsidRPr="00F171F5" w:rsidRDefault="00A925D8" w:rsidP="0015360B">
    <w:pPr>
      <w:pStyle w:val="Header"/>
      <w:spacing w:after="0"/>
      <w:rPr>
        <w:lang w:val="it-IT"/>
      </w:rPr>
    </w:pPr>
    <w:r w:rsidRPr="00CC5B79">
      <w:rPr>
        <w:lang w:val="it-IT"/>
      </w:rPr>
      <w:t xml:space="preserve">Ljubljana, </w:t>
    </w:r>
    <w:r>
      <w:rPr>
        <w:lang w:val="it-IT"/>
      </w:rPr>
      <w:t>Slovenia</w:t>
    </w:r>
    <w:r w:rsidRPr="00CC5B79">
      <w:rPr>
        <w:lang w:val="it-IT"/>
      </w:rPr>
      <w:tab/>
    </w:r>
    <w:r w:rsidRPr="00CC5B79">
      <w:rPr>
        <w:lang w:val="it-IT"/>
      </w:rPr>
      <w:tab/>
      <w:t>Agenda item 7.1.5.2.7</w:t>
    </w:r>
  </w:p>
  <w:p w:rsidR="00A925D8" w:rsidRPr="00264773" w:rsidRDefault="00A925D8" w:rsidP="0015360B">
    <w:pPr>
      <w:pStyle w:val="Header"/>
      <w:spacing w:after="0"/>
      <w:rPr>
        <w:snapToGrid w:val="0"/>
      </w:rPr>
    </w:pPr>
    <w:r>
      <w:t>25</w:t>
    </w:r>
    <w:r w:rsidRPr="00264773">
      <w:rPr>
        <w:vertAlign w:val="superscript"/>
      </w:rPr>
      <w:t>th</w:t>
    </w:r>
    <w:r w:rsidRPr="00264773">
      <w:t xml:space="preserve">– </w:t>
    </w:r>
    <w:r>
      <w:t>2</w:t>
    </w:r>
    <w:r w:rsidR="000D7B94">
      <w:t>9</w:t>
    </w:r>
    <w:r w:rsidRPr="00B74E2C">
      <w:rPr>
        <w:vertAlign w:val="superscript"/>
      </w:rPr>
      <w:t>th</w:t>
    </w:r>
    <w:r>
      <w:t xml:space="preserve"> August</w:t>
    </w:r>
    <w:r w:rsidRPr="00264773">
      <w:t xml:space="preserve">, </w:t>
    </w:r>
    <w:r>
      <w:t>2014</w:t>
    </w:r>
    <w:r w:rsidRPr="00264773">
      <w:br/>
    </w:r>
    <w:bookmarkStart w:id="2" w:name="_Ref515183447"/>
    <w:bookmarkEnd w:id="2"/>
    <w:r w:rsidRPr="00264773">
      <w:t xml:space="preserve">Source: </w:t>
    </w:r>
    <w:r>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8804632"/>
    <w:multiLevelType w:val="hybridMultilevel"/>
    <w:tmpl w:val="38D80B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3AC548A"/>
    <w:multiLevelType w:val="hybridMultilevel"/>
    <w:tmpl w:val="EE1E8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80C0E"/>
    <w:multiLevelType w:val="singleLevel"/>
    <w:tmpl w:val="994A17AA"/>
    <w:lvl w:ilvl="0">
      <w:start w:val="1"/>
      <w:numFmt w:val="lowerLetter"/>
      <w:lvlText w:val="%1"/>
      <w:lvlJc w:val="left"/>
      <w:pPr>
        <w:tabs>
          <w:tab w:val="num" w:pos="357"/>
        </w:tabs>
        <w:ind w:left="357" w:hanging="357"/>
      </w:pPr>
      <w:rPr>
        <w:rFonts w:ascii="Arial" w:hAnsi="Arial" w:cs="Arial"/>
        <w:sz w:val="22"/>
      </w:rPr>
    </w:lvl>
  </w:abstractNum>
  <w:abstractNum w:abstractNumId="9">
    <w:nsid w:val="170A0FE2"/>
    <w:multiLevelType w:val="hybridMultilevel"/>
    <w:tmpl w:val="0B3C69DE"/>
    <w:lvl w:ilvl="0" w:tplc="2FD2ECDE">
      <w:start w:val="1"/>
      <w:numFmt w:val="lowerLetter"/>
      <w:lvlText w:val="(%1)"/>
      <w:lvlJc w:val="left"/>
      <w:pPr>
        <w:ind w:left="360" w:hanging="360"/>
      </w:pPr>
      <w:rPr>
        <w:rFonts w:hint="default"/>
      </w:rPr>
    </w:lvl>
    <w:lvl w:ilvl="1" w:tplc="2FD2ECD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9DA7253"/>
    <w:multiLevelType w:val="singleLevel"/>
    <w:tmpl w:val="07AA629C"/>
    <w:lvl w:ilvl="0">
      <w:start w:val="1"/>
      <w:numFmt w:val="lowerLetter"/>
      <w:lvlText w:val="%1"/>
      <w:lvlJc w:val="left"/>
      <w:pPr>
        <w:tabs>
          <w:tab w:val="num" w:pos="357"/>
        </w:tabs>
        <w:ind w:left="357" w:hanging="357"/>
      </w:pPr>
      <w:rPr>
        <w:rFonts w:ascii="Arial" w:hAnsi="Arial" w:cs="Arial"/>
        <w:sz w:val="22"/>
      </w:rPr>
    </w:lvl>
  </w:abstractNum>
  <w:abstractNum w:abstractNumId="11">
    <w:nsid w:val="1F070F58"/>
    <w:multiLevelType w:val="singleLevel"/>
    <w:tmpl w:val="970E6E9C"/>
    <w:lvl w:ilvl="0">
      <w:start w:val="1"/>
      <w:numFmt w:val="lowerLetter"/>
      <w:lvlText w:val="%1"/>
      <w:lvlJc w:val="left"/>
      <w:pPr>
        <w:tabs>
          <w:tab w:val="num" w:pos="357"/>
        </w:tabs>
        <w:ind w:left="357" w:hanging="357"/>
      </w:pPr>
      <w:rPr>
        <w:rFonts w:ascii="Arial" w:hAnsi="Arial" w:cs="Arial"/>
        <w:sz w:val="22"/>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1CA6CE7"/>
    <w:multiLevelType w:val="hybridMultilevel"/>
    <w:tmpl w:val="6334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57776D"/>
    <w:multiLevelType w:val="singleLevel"/>
    <w:tmpl w:val="F600F05E"/>
    <w:lvl w:ilvl="0">
      <w:start w:val="1"/>
      <w:numFmt w:val="lowerLetter"/>
      <w:lvlText w:val="%1"/>
      <w:lvlJc w:val="left"/>
      <w:pPr>
        <w:tabs>
          <w:tab w:val="num" w:pos="357"/>
        </w:tabs>
        <w:ind w:left="357" w:hanging="357"/>
      </w:pPr>
      <w:rPr>
        <w:rFonts w:ascii="Arial" w:hAnsi="Arial" w:cs="Arial"/>
        <w:sz w:val="22"/>
      </w:rPr>
    </w:lvl>
  </w:abstractNum>
  <w:abstractNum w:abstractNumId="15">
    <w:nsid w:val="2DF265CE"/>
    <w:multiLevelType w:val="hybridMultilevel"/>
    <w:tmpl w:val="93D4A8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6F4EAC"/>
    <w:multiLevelType w:val="singleLevel"/>
    <w:tmpl w:val="7DF80A46"/>
    <w:lvl w:ilvl="0">
      <w:start w:val="1"/>
      <w:numFmt w:val="lowerLetter"/>
      <w:lvlText w:val="%1"/>
      <w:lvlJc w:val="left"/>
      <w:pPr>
        <w:tabs>
          <w:tab w:val="num" w:pos="357"/>
        </w:tabs>
        <w:ind w:left="357" w:hanging="357"/>
      </w:pPr>
      <w:rPr>
        <w:rFonts w:ascii="Arial" w:hAnsi="Arial" w:cs="Arial"/>
        <w:sz w:val="22"/>
      </w:r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6EA3138"/>
    <w:multiLevelType w:val="singleLevel"/>
    <w:tmpl w:val="07A6AD54"/>
    <w:lvl w:ilvl="0">
      <w:start w:val="1"/>
      <w:numFmt w:val="lowerLetter"/>
      <w:lvlText w:val="%1"/>
      <w:lvlJc w:val="left"/>
      <w:pPr>
        <w:tabs>
          <w:tab w:val="num" w:pos="357"/>
        </w:tabs>
        <w:ind w:left="357" w:hanging="357"/>
      </w:pPr>
      <w:rPr>
        <w:rFonts w:ascii="Arial" w:hAnsi="Arial" w:cs="Arial"/>
        <w:sz w:val="22"/>
      </w:rPr>
    </w:lvl>
  </w:abstractNum>
  <w:abstractNum w:abstractNumId="21">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nsid w:val="513B1D5F"/>
    <w:multiLevelType w:val="hybridMultilevel"/>
    <w:tmpl w:val="EDF208D4"/>
    <w:lvl w:ilvl="0" w:tplc="2FD2ECD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89051DF"/>
    <w:multiLevelType w:val="singleLevel"/>
    <w:tmpl w:val="F36C2644"/>
    <w:lvl w:ilvl="0">
      <w:start w:val="1"/>
      <w:numFmt w:val="bullet"/>
      <w:lvlText w:val=""/>
      <w:lvlJc w:val="left"/>
      <w:pPr>
        <w:tabs>
          <w:tab w:val="num" w:pos="357"/>
        </w:tabs>
        <w:ind w:left="357" w:hanging="357"/>
      </w:pPr>
      <w:rPr>
        <w:rFonts w:ascii="Symbol" w:hAnsi="Symbol" w:hint="default"/>
      </w:rPr>
    </w:lvl>
  </w:abstractNum>
  <w:abstractNum w:abstractNumId="25">
    <w:nsid w:val="65301F1D"/>
    <w:multiLevelType w:val="hybridMultilevel"/>
    <w:tmpl w:val="9CF4E5D8"/>
    <w:lvl w:ilvl="0" w:tplc="EA1A6700">
      <w:start w:val="1"/>
      <w:numFmt w:val="decimal"/>
      <w:lvlText w:val="%1."/>
      <w:lvlJc w:val="left"/>
      <w:pPr>
        <w:ind w:left="720" w:hanging="360"/>
      </w:pPr>
      <w:rPr>
        <w:rFonts w:hint="default"/>
      </w:rPr>
    </w:lvl>
    <w:lvl w:ilvl="1" w:tplc="2FD2ECDE">
      <w:start w:val="1"/>
      <w:numFmt w:val="lowerLetter"/>
      <w:lvlText w:val="(%2)"/>
      <w:lvlJc w:val="left"/>
      <w:pPr>
        <w:ind w:left="1440" w:hanging="360"/>
      </w:pPr>
      <w:rPr>
        <w:rFonts w:hint="default"/>
      </w:rPr>
    </w:lvl>
    <w:lvl w:ilvl="2" w:tplc="4D4A7D46">
      <w:start w:val="6"/>
      <w:numFmt w:val="bullet"/>
      <w:lvlText w:val="•"/>
      <w:lvlJc w:val="left"/>
      <w:pPr>
        <w:ind w:left="3285" w:hanging="1305"/>
      </w:pPr>
      <w:rPr>
        <w:rFonts w:ascii="Arial" w:eastAsia="Times New Roman"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EB4E6D"/>
    <w:multiLevelType w:val="hybridMultilevel"/>
    <w:tmpl w:val="CED8D814"/>
    <w:lvl w:ilvl="0" w:tplc="2FD2ECDE">
      <w:start w:val="1"/>
      <w:numFmt w:val="lowerLetter"/>
      <w:lvlText w:val="(%1)"/>
      <w:lvlJc w:val="left"/>
      <w:pPr>
        <w:ind w:left="720" w:hanging="360"/>
      </w:pPr>
      <w:rPr>
        <w:rFonts w:hint="default"/>
      </w:rPr>
    </w:lvl>
    <w:lvl w:ilvl="1" w:tplc="2FD2ECD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6F470F"/>
    <w:multiLevelType w:val="hybridMultilevel"/>
    <w:tmpl w:val="8A5C6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FE2327"/>
    <w:multiLevelType w:val="hybridMultilevel"/>
    <w:tmpl w:val="3306D2F0"/>
    <w:lvl w:ilvl="0" w:tplc="5C92E7D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E1B4D80"/>
    <w:multiLevelType w:val="singleLevel"/>
    <w:tmpl w:val="14AC5168"/>
    <w:lvl w:ilvl="0">
      <w:start w:val="1"/>
      <w:numFmt w:val="lowerLetter"/>
      <w:lvlText w:val="%1"/>
      <w:lvlJc w:val="left"/>
      <w:pPr>
        <w:tabs>
          <w:tab w:val="num" w:pos="357"/>
        </w:tabs>
        <w:ind w:left="357" w:hanging="357"/>
      </w:pPr>
      <w:rPr>
        <w:rFonts w:ascii="Arial" w:hAnsi="Arial" w:cs="Arial"/>
        <w:sz w:val="22"/>
      </w:rPr>
    </w:lvl>
  </w:abstractNum>
  <w:abstractNum w:abstractNumId="31">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F85CA8"/>
    <w:multiLevelType w:val="hybridMultilevel"/>
    <w:tmpl w:val="A4306F1A"/>
    <w:lvl w:ilvl="0" w:tplc="2FD2ECD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5"/>
  </w:num>
  <w:num w:numId="3">
    <w:abstractNumId w:val="3"/>
  </w:num>
  <w:num w:numId="4">
    <w:abstractNumId w:val="2"/>
  </w:num>
  <w:num w:numId="5">
    <w:abstractNumId w:val="1"/>
  </w:num>
  <w:num w:numId="6">
    <w:abstractNumId w:val="21"/>
  </w:num>
  <w:num w:numId="7">
    <w:abstractNumId w:val="12"/>
  </w:num>
  <w:num w:numId="8">
    <w:abstractNumId w:val="19"/>
  </w:num>
  <w:num w:numId="9">
    <w:abstractNumId w:val="23"/>
  </w:num>
  <w:num w:numId="10">
    <w:abstractNumId w:val="31"/>
  </w:num>
  <w:num w:numId="11">
    <w:abstractNumId w:val="17"/>
  </w:num>
  <w:num w:numId="12">
    <w:abstractNumId w:val="16"/>
  </w:num>
  <w:num w:numId="13">
    <w:abstractNumId w:val="0"/>
  </w:num>
  <w:num w:numId="14">
    <w:abstractNumId w:val="32"/>
  </w:num>
  <w:num w:numId="15">
    <w:abstractNumId w:val="29"/>
  </w:num>
  <w:num w:numId="16">
    <w:abstractNumId w:val="13"/>
  </w:num>
  <w:num w:numId="17">
    <w:abstractNumId w:val="7"/>
  </w:num>
  <w:num w:numId="18">
    <w:abstractNumId w:val="28"/>
  </w:num>
  <w:num w:numId="19">
    <w:abstractNumId w:val="8"/>
  </w:num>
  <w:num w:numId="20">
    <w:abstractNumId w:val="11"/>
  </w:num>
  <w:num w:numId="21">
    <w:abstractNumId w:val="30"/>
  </w:num>
  <w:num w:numId="22">
    <w:abstractNumId w:val="6"/>
  </w:num>
  <w:num w:numId="23">
    <w:abstractNumId w:val="18"/>
  </w:num>
  <w:num w:numId="24">
    <w:abstractNumId w:val="20"/>
  </w:num>
  <w:num w:numId="25">
    <w:abstractNumId w:val="10"/>
  </w:num>
  <w:num w:numId="26">
    <w:abstractNumId w:val="15"/>
  </w:num>
  <w:num w:numId="27">
    <w:abstractNumId w:val="27"/>
  </w:num>
  <w:num w:numId="28">
    <w:abstractNumId w:val="25"/>
  </w:num>
  <w:num w:numId="29">
    <w:abstractNumId w:val="14"/>
  </w:num>
  <w:num w:numId="30">
    <w:abstractNumId w:val="33"/>
  </w:num>
  <w:num w:numId="31">
    <w:abstractNumId w:val="9"/>
  </w:num>
  <w:num w:numId="32">
    <w:abstractNumId w:val="9"/>
    <w:lvlOverride w:ilvl="0">
      <w:lvl w:ilvl="0" w:tplc="2FD2ECDE">
        <w:start w:val="1"/>
        <w:numFmt w:val="lowerLetter"/>
        <w:lvlText w:val="(%1)"/>
        <w:lvlJc w:val="left"/>
        <w:pPr>
          <w:ind w:left="1080" w:hanging="360"/>
        </w:pPr>
        <w:rPr>
          <w:rFonts w:hint="default"/>
        </w:rPr>
      </w:lvl>
    </w:lvlOverride>
    <w:lvlOverride w:ilvl="1">
      <w:lvl w:ilvl="1" w:tplc="2FD2ECDE">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3">
    <w:abstractNumId w:val="22"/>
  </w:num>
  <w:num w:numId="34">
    <w:abstractNumId w:val="26"/>
  </w:num>
  <w:num w:numId="3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B94"/>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4C06"/>
    <w:rsid w:val="00125E86"/>
    <w:rsid w:val="00125F33"/>
    <w:rsid w:val="001262D1"/>
    <w:rsid w:val="00126D32"/>
    <w:rsid w:val="0012713B"/>
    <w:rsid w:val="00127227"/>
    <w:rsid w:val="00130242"/>
    <w:rsid w:val="00131FD3"/>
    <w:rsid w:val="00132466"/>
    <w:rsid w:val="00132DB7"/>
    <w:rsid w:val="00133023"/>
    <w:rsid w:val="001350DB"/>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4AAA"/>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0368"/>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63E"/>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06C"/>
    <w:rsid w:val="00253287"/>
    <w:rsid w:val="00253A9A"/>
    <w:rsid w:val="00253ED7"/>
    <w:rsid w:val="002556BF"/>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39FE"/>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45B"/>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4B30"/>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577A"/>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0EBC"/>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18E1"/>
    <w:rsid w:val="004C38D3"/>
    <w:rsid w:val="004C4286"/>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A64"/>
    <w:rsid w:val="0057183F"/>
    <w:rsid w:val="00572115"/>
    <w:rsid w:val="005722D3"/>
    <w:rsid w:val="00572484"/>
    <w:rsid w:val="00572FE4"/>
    <w:rsid w:val="00574A7E"/>
    <w:rsid w:val="00575026"/>
    <w:rsid w:val="005761DC"/>
    <w:rsid w:val="00577B77"/>
    <w:rsid w:val="00581CB5"/>
    <w:rsid w:val="0058298E"/>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68A"/>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C7ACA"/>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2AA4"/>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6C4F"/>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4DD0"/>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37FEC"/>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61E"/>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07E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77A28"/>
    <w:rsid w:val="00A80A21"/>
    <w:rsid w:val="00A81F16"/>
    <w:rsid w:val="00A83D53"/>
    <w:rsid w:val="00A84085"/>
    <w:rsid w:val="00A878E5"/>
    <w:rsid w:val="00A90098"/>
    <w:rsid w:val="00A90B72"/>
    <w:rsid w:val="00A90C72"/>
    <w:rsid w:val="00A9101C"/>
    <w:rsid w:val="00A9121B"/>
    <w:rsid w:val="00A91250"/>
    <w:rsid w:val="00A917CE"/>
    <w:rsid w:val="00A924E3"/>
    <w:rsid w:val="00A925D8"/>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2949"/>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14CF"/>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879BF"/>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331E"/>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189"/>
    <w:rsid w:val="00CB750C"/>
    <w:rsid w:val="00CB781E"/>
    <w:rsid w:val="00CC0723"/>
    <w:rsid w:val="00CC2892"/>
    <w:rsid w:val="00CC3323"/>
    <w:rsid w:val="00CC4B81"/>
    <w:rsid w:val="00CC550A"/>
    <w:rsid w:val="00CC5B6E"/>
    <w:rsid w:val="00CC5B79"/>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2A3"/>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2A4"/>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2AD7"/>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451"/>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3F91"/>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1E95"/>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4DD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A4D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4DD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4DD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A4D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4DD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ftp://3gpp.org/tsg_geran/TSG_GERAN/GERAN_54_Sanya/Docs/GP-120687.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15274-7616-4F2F-AA96-1D95A10BA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1315</Words>
  <Characters>7498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8796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2</cp:revision>
  <cp:lastPrinted>2013-02-08T15:42:00Z</cp:lastPrinted>
  <dcterms:created xsi:type="dcterms:W3CDTF">2014-08-19T18:05:00Z</dcterms:created>
  <dcterms:modified xsi:type="dcterms:W3CDTF">2014-08-19T18:05:00Z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